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0F767D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 kierownicze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</w:t>
      </w:r>
      <w:r w:rsidR="00653C0D">
        <w:rPr>
          <w:rFonts w:eastAsia="Times New Roman" w:cstheme="minorHAnsi"/>
          <w:b/>
          <w:bCs/>
          <w:color w:val="000000"/>
          <w:lang w:eastAsia="pl-PL"/>
        </w:rPr>
        <w:t xml:space="preserve"> kierownicze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653C0D">
        <w:t>Naczelnik Wydziału Finansowego</w:t>
      </w:r>
      <w:r w:rsidR="006019A1">
        <w:t xml:space="preserve">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BB4D5B" w:rsidRPr="006C6E15" w:rsidRDefault="003A359E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 xml:space="preserve">ykształcenie </w:t>
      </w:r>
      <w:r w:rsidR="00653C0D">
        <w:rPr>
          <w:rFonts w:eastAsia="Times New Roman" w:cstheme="minorHAnsi"/>
          <w:color w:val="000000"/>
          <w:lang w:eastAsia="pl-PL"/>
        </w:rPr>
        <w:t>wyższe</w:t>
      </w:r>
      <w:r w:rsidR="00E528D8">
        <w:rPr>
          <w:rFonts w:eastAsia="Times New Roman" w:cstheme="minorHAnsi"/>
          <w:color w:val="000000"/>
          <w:lang w:eastAsia="pl-PL"/>
        </w:rPr>
        <w:t xml:space="preserve"> </w:t>
      </w:r>
      <w:r w:rsidR="00E528D8">
        <w:t>w zakresie rachunkowości i finansów,</w:t>
      </w:r>
    </w:p>
    <w:p w:rsidR="006C6E15" w:rsidRPr="00066ED3" w:rsidRDefault="000A2EC4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t>pięcioletni</w:t>
      </w:r>
      <w:r w:rsidR="003A359E">
        <w:t xml:space="preserve"> staż pracy</w:t>
      </w:r>
      <w:r w:rsidR="00E528D8">
        <w:t>,</w:t>
      </w:r>
      <w:r w:rsidR="00066ED3">
        <w:t xml:space="preserve"> w tym </w:t>
      </w:r>
      <w:r w:rsidR="00066ED3" w:rsidRPr="00066ED3">
        <w:t xml:space="preserve">trzyletni </w:t>
      </w:r>
      <w:r w:rsidR="00066ED3">
        <w:rPr>
          <w:rFonts w:ascii="Open Sans" w:hAnsi="Open Sans"/>
          <w:color w:val="333333"/>
          <w:shd w:val="clear" w:color="auto" w:fill="FFFFFF"/>
        </w:rPr>
        <w:t xml:space="preserve"> staż pracy zgodny</w:t>
      </w:r>
      <w:r w:rsidR="00066ED3" w:rsidRPr="00066ED3">
        <w:rPr>
          <w:rFonts w:ascii="Open Sans" w:hAnsi="Open Sans"/>
          <w:color w:val="333333"/>
          <w:shd w:val="clear" w:color="auto" w:fill="FFFFFF"/>
        </w:rPr>
        <w:t xml:space="preserve"> z wymaganiami na danym stanowisku</w:t>
      </w:r>
      <w:r w:rsidR="003A359E">
        <w:rPr>
          <w:rFonts w:ascii="Open Sans" w:hAnsi="Open Sans"/>
          <w:color w:val="333333"/>
          <w:shd w:val="clear" w:color="auto" w:fill="FFFFFF"/>
        </w:rPr>
        <w:t>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066ED3" w:rsidRDefault="005E14F4" w:rsidP="00066ED3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</w:t>
      </w:r>
      <w:r w:rsidRPr="00066ED3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653C0D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Cs/>
          <w:iCs w:val="0"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ustawy </w:t>
      </w:r>
      <w:r w:rsidR="00653C0D" w:rsidRPr="00653C0D">
        <w:rPr>
          <w:rFonts w:asciiTheme="minorHAnsi" w:hAnsiTheme="minorHAnsi" w:cstheme="minorHAnsi"/>
          <w:i/>
          <w:sz w:val="22"/>
          <w:szCs w:val="22"/>
        </w:rPr>
        <w:t>o</w:t>
      </w:r>
      <w:r w:rsidR="00653C0D" w:rsidRPr="00653C0D">
        <w:rPr>
          <w:rFonts w:asciiTheme="minorHAnsi" w:hAnsiTheme="minorHAnsi" w:cstheme="minorHAnsi"/>
          <w:sz w:val="22"/>
          <w:szCs w:val="22"/>
        </w:rPr>
        <w:t xml:space="preserve">  </w:t>
      </w:r>
      <w:r w:rsidR="00653C0D" w:rsidRPr="00653C0D">
        <w:rPr>
          <w:rStyle w:val="Uwydatnienie"/>
          <w:rFonts w:asciiTheme="minorHAnsi" w:hAnsiTheme="minorHAnsi" w:cstheme="minorHAnsi"/>
          <w:sz w:val="22"/>
          <w:szCs w:val="22"/>
        </w:rPr>
        <w:t>podatku od towarów i usług</w:t>
      </w:r>
      <w:r>
        <w:rPr>
          <w:rStyle w:val="Uwydatnienie"/>
          <w:rFonts w:asciiTheme="minorHAnsi" w:hAnsiTheme="minorHAnsi" w:cstheme="minorHAnsi"/>
          <w:sz w:val="22"/>
          <w:szCs w:val="22"/>
        </w:rPr>
        <w:t>,</w:t>
      </w:r>
    </w:p>
    <w:p w:rsidR="00E528D8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E528D8">
        <w:rPr>
          <w:rFonts w:asciiTheme="minorHAnsi" w:hAnsiTheme="minorHAnsi" w:cstheme="minorHAnsi"/>
          <w:i/>
          <w:sz w:val="22"/>
          <w:szCs w:val="22"/>
        </w:rPr>
        <w:t xml:space="preserve">prawa pracy i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528D8">
        <w:rPr>
          <w:rFonts w:asciiTheme="minorHAnsi" w:hAnsiTheme="minorHAnsi" w:cstheme="minorHAnsi"/>
          <w:i/>
          <w:sz w:val="22"/>
          <w:szCs w:val="22"/>
        </w:rPr>
        <w:t>systemu ubezpieczeń społecznyc</w:t>
      </w:r>
      <w:r>
        <w:rPr>
          <w:rFonts w:asciiTheme="minorHAnsi" w:hAnsiTheme="minorHAnsi" w:cstheme="minorHAnsi"/>
          <w:i/>
          <w:sz w:val="22"/>
          <w:szCs w:val="22"/>
        </w:rPr>
        <w:t>h</w:t>
      </w:r>
      <w:r w:rsidR="006019A1">
        <w:rPr>
          <w:rFonts w:asciiTheme="minorHAnsi" w:hAnsiTheme="minorHAnsi" w:cstheme="minorHAnsi"/>
          <w:i/>
          <w:sz w:val="22"/>
          <w:szCs w:val="22"/>
        </w:rPr>
        <w:t>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 xml:space="preserve">stan zdrowia pozwalający na zatrudnienie na 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 xml:space="preserve">kierowniczym 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472025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0A2EC4" w:rsidRPr="000A2EC4" w:rsidRDefault="003A359E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u</w:t>
      </w:r>
      <w:r w:rsidR="000A2EC4">
        <w:rPr>
          <w:rFonts w:asciiTheme="minorHAnsi" w:eastAsia="Times New Roman" w:hAnsiTheme="minorHAnsi" w:cstheme="minorHAnsi"/>
          <w:lang w:eastAsia="pl-PL"/>
        </w:rPr>
        <w:t>miejętność interpretowania przepisów prawnych oraz i ich stosowania.</w:t>
      </w:r>
    </w:p>
    <w:p w:rsidR="00E528D8" w:rsidRPr="00066ED3" w:rsidRDefault="003A359E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z</w:t>
      </w:r>
      <w:r w:rsidR="00E528D8" w:rsidRPr="00472025">
        <w:rPr>
          <w:rFonts w:asciiTheme="minorHAnsi" w:eastAsia="Times New Roman" w:hAnsiTheme="minorHAnsi" w:cstheme="minorHAnsi"/>
          <w:lang w:eastAsia="pl-PL"/>
        </w:rPr>
        <w:t>najomość tematyki z za</w:t>
      </w:r>
      <w:r w:rsidR="000A2EC4">
        <w:rPr>
          <w:rFonts w:asciiTheme="minorHAnsi" w:eastAsia="Times New Roman" w:hAnsiTheme="minorHAnsi" w:cstheme="minorHAnsi"/>
          <w:lang w:eastAsia="pl-PL"/>
        </w:rPr>
        <w:t xml:space="preserve">kresu zarządzania </w:t>
      </w:r>
      <w:r w:rsidR="00E528D8" w:rsidRPr="00472025">
        <w:rPr>
          <w:rFonts w:asciiTheme="minorHAnsi" w:eastAsia="Times New Roman" w:hAnsiTheme="minorHAnsi" w:cstheme="minorHAnsi"/>
          <w:lang w:eastAsia="pl-PL"/>
        </w:rPr>
        <w:t>zasobami ludzkimi z</w:t>
      </w:r>
      <w:r w:rsidR="00E528D8">
        <w:rPr>
          <w:rFonts w:asciiTheme="minorHAnsi" w:eastAsia="Times New Roman" w:hAnsiTheme="minorHAnsi" w:cstheme="minorHAnsi"/>
          <w:lang w:eastAsia="pl-PL"/>
        </w:rPr>
        <w:t xml:space="preserve"> uwzględnien</w:t>
      </w:r>
      <w:r w:rsidR="00066ED3">
        <w:rPr>
          <w:rFonts w:asciiTheme="minorHAnsi" w:eastAsia="Times New Roman" w:hAnsiTheme="minorHAnsi" w:cstheme="minorHAnsi"/>
          <w:lang w:eastAsia="pl-PL"/>
        </w:rPr>
        <w:t xml:space="preserve">iem  specyfiki </w:t>
      </w:r>
      <w:r w:rsidR="00E528D8" w:rsidRPr="00066ED3">
        <w:rPr>
          <w:rFonts w:asciiTheme="minorHAnsi" w:eastAsia="Times New Roman" w:hAnsiTheme="minorHAnsi" w:cstheme="minorHAnsi"/>
          <w:lang w:eastAsia="pl-PL"/>
        </w:rPr>
        <w:t>administracji samorządowej, znajomość prze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 xml:space="preserve">pisów niezbędnych do właściwego </w:t>
      </w:r>
      <w:r w:rsidR="00E528D8" w:rsidRPr="00066ED3">
        <w:rPr>
          <w:rFonts w:asciiTheme="minorHAnsi" w:eastAsia="Times New Roman" w:hAnsiTheme="minorHAnsi" w:cstheme="minorHAnsi"/>
          <w:lang w:eastAsia="pl-PL"/>
        </w:rPr>
        <w:t>wykonywania obowiązków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>.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0F767D" w:rsidRPr="000F767D">
        <w:rPr>
          <w:rFonts w:asciiTheme="minorHAnsi" w:hAnsiTheme="minorHAnsi" w:cstheme="minorHAnsi"/>
          <w:color w:val="333333"/>
        </w:rPr>
        <w:t xml:space="preserve"> </w:t>
      </w:r>
      <w:r w:rsidR="000F767D">
        <w:rPr>
          <w:rFonts w:asciiTheme="minorHAnsi" w:hAnsiTheme="minorHAnsi" w:cstheme="minorHAnsi"/>
          <w:color w:val="333333"/>
        </w:rPr>
        <w:t>w księgowości budżetowej,</w:t>
      </w:r>
      <w:r w:rsidRPr="00C461EA">
        <w:rPr>
          <w:rFonts w:asciiTheme="minorHAnsi" w:hAnsiTheme="minorHAnsi" w:cstheme="minorHAnsi"/>
          <w:color w:val="333333"/>
        </w:rPr>
        <w:t xml:space="preserve"> 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0F767D" w:rsidRDefault="000F767D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0A2EC4" w:rsidRDefault="000A2EC4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umiejętność sprawnej organizacji pracy,</w:t>
      </w:r>
    </w:p>
    <w:p w:rsidR="00472025" w:rsidRDefault="00A23AFC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</w:t>
      </w:r>
      <w:r w:rsidRPr="000F76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72025">
        <w:rPr>
          <w:rFonts w:asciiTheme="minorHAnsi" w:hAnsiTheme="minorHAnsi" w:cstheme="minorHAnsi"/>
          <w:i/>
          <w:sz w:val="20"/>
          <w:szCs w:val="20"/>
        </w:rPr>
        <w:t>pracy w zespole,</w:t>
      </w:r>
    </w:p>
    <w:p w:rsidR="00A23AFC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472025" w:rsidRPr="00C461EA" w:rsidRDefault="0047202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obowiązkowość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D3145B" w:rsidRPr="009B378D" w:rsidRDefault="00D3145B" w:rsidP="00D3145B">
      <w:pPr>
        <w:spacing w:after="100" w:afterAutospacing="1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Do zadań Naczelnika Wydziału Finansowego należy w szczególności: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  <w:shd w:val="clear" w:color="auto" w:fill="FFFFFF"/>
        </w:rPr>
        <w:t>Nadzorowanie całokształtu prac z zakresu rachunkowości wykonywanych przez poszczególne stanowiska.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lastRenderedPageBreak/>
        <w:t xml:space="preserve">Merytoryczny nadzór nad prowadzeniem egzekucji należności cywilnoprawnych </w:t>
      </w:r>
      <w:r w:rsidRPr="006019A1">
        <w:rPr>
          <w:rFonts w:cstheme="minorHAnsi"/>
          <w:shd w:val="clear" w:color="auto" w:fill="FFFFFF"/>
        </w:rPr>
        <w:br/>
        <w:t>i publicznoprawnych.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>Zgłaszanie Skarbnikowi Gminy informacji dotyczącej aktualizacji kont, tj. potrzeby wprowadzenia bądź usunięcia z planu kont danego konta.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 xml:space="preserve">Zastępowanie Skarbnika Gminy w razie jego nieobecności we wszystkich sprawach </w:t>
      </w:r>
      <w:r w:rsidRPr="006019A1">
        <w:rPr>
          <w:rFonts w:cstheme="minorHAnsi"/>
          <w:shd w:val="clear" w:color="auto" w:fill="FFFFFF"/>
        </w:rPr>
        <w:br/>
        <w:t>z zakresu obowiązków Skarbnika.</w:t>
      </w:r>
    </w:p>
    <w:p w:rsidR="00D3145B" w:rsidRPr="00066ED3" w:rsidRDefault="00D3145B" w:rsidP="00066ED3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</w:rPr>
        <w:t>Prowadzenie księgowości Urzędu jako jednostki budżetowej w zakresie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dochodów –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wydatków i kosztów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Zakładowego Funduszu Świadczeń Socjalnych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innych rachunków bankowych – syntetyka (depozyty, Fundusz Pracy, itp.).</w:t>
      </w:r>
    </w:p>
    <w:p w:rsidR="00D3145B" w:rsidRPr="00066ED3" w:rsidRDefault="00D3145B" w:rsidP="00066ED3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>Prowadzenie p</w:t>
      </w:r>
      <w:r w:rsidR="00066ED3">
        <w:rPr>
          <w:rFonts w:asciiTheme="minorHAnsi" w:hAnsiTheme="minorHAnsi" w:cstheme="minorHAnsi"/>
        </w:rPr>
        <w:t xml:space="preserve">ozabilansowej ewidencji w zakresie </w:t>
      </w:r>
      <w:r w:rsidR="00066ED3">
        <w:rPr>
          <w:rFonts w:cstheme="minorHAnsi"/>
        </w:rPr>
        <w:t>zaangażowania</w:t>
      </w:r>
      <w:r w:rsidRPr="00066ED3">
        <w:rPr>
          <w:rFonts w:cstheme="minorHAnsi"/>
        </w:rPr>
        <w:t xml:space="preserve"> wydatków budżetowych,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wydatków,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 w:rsidRP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niewygasających wydatków,</w:t>
      </w:r>
      <w:r w:rsidR="00066ED3">
        <w:rPr>
          <w:rFonts w:cstheme="minorHAnsi"/>
        </w:rPr>
        <w:t xml:space="preserve">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osobami trzecimi z tytułu odpowiedzialności za zobowiązanie podatkowe</w:t>
      </w:r>
      <w:r w:rsidR="00066ED3">
        <w:rPr>
          <w:rFonts w:cstheme="minorHAnsi"/>
        </w:rPr>
        <w:t xml:space="preserve"> oraz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inkasentami </w:t>
      </w:r>
      <w:r w:rsidR="00066ED3">
        <w:rPr>
          <w:rFonts w:cstheme="minorHAnsi"/>
        </w:rPr>
        <w:t xml:space="preserve">            </w:t>
      </w:r>
      <w:r w:rsidRPr="00066ED3">
        <w:rPr>
          <w:rFonts w:cstheme="minorHAnsi"/>
        </w:rPr>
        <w:t>z tytułu pobieranych przez nich podatków przypisanych na konto podatników.</w:t>
      </w:r>
    </w:p>
    <w:p w:rsidR="00D3145B" w:rsidRPr="006019A1" w:rsidRDefault="00D3145B" w:rsidP="00D3145B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Sporządzanie obowiązujących sprawozdań w zakresie prowadzonych spraw, w tym </w:t>
      </w:r>
      <w:r w:rsidRPr="006019A1">
        <w:rPr>
          <w:rFonts w:asciiTheme="minorHAnsi" w:hAnsiTheme="minorHAnsi" w:cstheme="minorHAnsi"/>
        </w:rPr>
        <w:br/>
        <w:t>w szczególności:</w:t>
      </w:r>
    </w:p>
    <w:p w:rsidR="00D3145B" w:rsidRPr="006019A1" w:rsidRDefault="00D3145B" w:rsidP="00066ED3">
      <w:pPr>
        <w:pStyle w:val="Akapitzlist"/>
        <w:numPr>
          <w:ilvl w:val="0"/>
          <w:numId w:val="30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sprawozdań budżetowych Urzędu określonych rozporządzeniem ministra finansów </w:t>
      </w:r>
      <w:r w:rsidRPr="006019A1">
        <w:rPr>
          <w:rFonts w:asciiTheme="minorHAnsi" w:hAnsiTheme="minorHAnsi" w:cstheme="minorHAnsi"/>
        </w:rPr>
        <w:br/>
        <w:t>w sprawie sprawozdawczości budżetowej,</w:t>
      </w:r>
    </w:p>
    <w:p w:rsidR="00D3145B" w:rsidRPr="006019A1" w:rsidRDefault="00D3145B" w:rsidP="00066ED3">
      <w:pPr>
        <w:numPr>
          <w:ilvl w:val="0"/>
          <w:numId w:val="30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</w:rPr>
        <w:t xml:space="preserve">sprawozdań finansowych Urzędu, tj. bilansu, rachunku zysku i strat oraz zmian </w:t>
      </w:r>
      <w:r w:rsidRPr="006019A1">
        <w:rPr>
          <w:rFonts w:cstheme="minorHAnsi"/>
        </w:rPr>
        <w:br/>
        <w:t>w funduszu.</w:t>
      </w:r>
    </w:p>
    <w:p w:rsidR="00D3145B" w:rsidRPr="009B378D" w:rsidRDefault="00D3145B" w:rsidP="00A23AFC">
      <w:pPr>
        <w:numPr>
          <w:ilvl w:val="0"/>
          <w:numId w:val="26"/>
        </w:numPr>
        <w:spacing w:after="100" w:afterAutospacing="1" w:line="240" w:lineRule="auto"/>
        <w:ind w:hanging="357"/>
        <w:jc w:val="both"/>
      </w:pPr>
      <w:r w:rsidRPr="009B378D"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0F767D" w:rsidRPr="000F767D" w:rsidRDefault="000F767D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  <w:r w:rsidR="00023459" w:rsidRPr="00023459">
        <w:t xml:space="preserve"> </w:t>
      </w:r>
      <w:r w:rsidR="00023459">
        <w:t>Uprawnienie, o którym mowa w art. 13 a ust. 2 ustawy z 21 listopada 2008 r. o pracownikach samorządowych nie dotyczy naboru na wolne kierownicze stanowisko urzędnicze.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IX.         Termin i miejsce składania dokumentów: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6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Naczelnika </w:t>
      </w:r>
      <w:r w:rsidR="007D013C">
        <w:rPr>
          <w:rFonts w:eastAsia="Times New Roman" w:cstheme="minorHAnsi"/>
          <w:b/>
          <w:bCs/>
          <w:color w:val="000000"/>
          <w:lang w:eastAsia="pl-PL"/>
        </w:rPr>
        <w:t xml:space="preserve">Wydziału Finansowego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>do dnia</w:t>
      </w:r>
      <w:r w:rsidR="006019A1">
        <w:rPr>
          <w:rFonts w:eastAsia="Times New Roman" w:cstheme="minorHAnsi"/>
          <w:b/>
          <w:lang w:eastAsia="pl-PL"/>
        </w:rPr>
        <w:t xml:space="preserve">   </w:t>
      </w:r>
      <w:r w:rsidR="001A3287">
        <w:rPr>
          <w:rFonts w:eastAsia="Times New Roman" w:cstheme="minorHAnsi"/>
          <w:b/>
          <w:lang w:eastAsia="pl-PL"/>
        </w:rPr>
        <w:t>6 maja</w:t>
      </w:r>
      <w:r w:rsidR="00CF2AD4">
        <w:rPr>
          <w:rFonts w:eastAsia="Times New Roman" w:cstheme="minorHAnsi"/>
          <w:b/>
          <w:lang w:eastAsia="pl-PL"/>
        </w:rPr>
        <w:t xml:space="preserve"> 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17F40"/>
    <w:multiLevelType w:val="hybridMultilevel"/>
    <w:tmpl w:val="BE344E9C"/>
    <w:lvl w:ilvl="0" w:tplc="26260C1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AB4F04"/>
    <w:multiLevelType w:val="hybridMultilevel"/>
    <w:tmpl w:val="00A40F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6199"/>
    <w:multiLevelType w:val="hybridMultilevel"/>
    <w:tmpl w:val="DCE4C15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C0F44"/>
    <w:multiLevelType w:val="hybridMultilevel"/>
    <w:tmpl w:val="B07C1E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53E4B"/>
    <w:multiLevelType w:val="hybridMultilevel"/>
    <w:tmpl w:val="26EA45F0"/>
    <w:lvl w:ilvl="0" w:tplc="8D405BF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000CB6"/>
    <w:multiLevelType w:val="hybridMultilevel"/>
    <w:tmpl w:val="06A8CD94"/>
    <w:lvl w:ilvl="0" w:tplc="2EF6EF1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AE781C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70243"/>
    <w:multiLevelType w:val="hybridMultilevel"/>
    <w:tmpl w:val="F0C8BF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28"/>
  </w:num>
  <w:num w:numId="5">
    <w:abstractNumId w:val="18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14"/>
  </w:num>
  <w:num w:numId="13">
    <w:abstractNumId w:val="10"/>
  </w:num>
  <w:num w:numId="14">
    <w:abstractNumId w:val="21"/>
  </w:num>
  <w:num w:numId="15">
    <w:abstractNumId w:val="19"/>
  </w:num>
  <w:num w:numId="16">
    <w:abstractNumId w:val="20"/>
  </w:num>
  <w:num w:numId="17">
    <w:abstractNumId w:val="4"/>
  </w:num>
  <w:num w:numId="18">
    <w:abstractNumId w:val="1"/>
  </w:num>
  <w:num w:numId="19">
    <w:abstractNumId w:val="0"/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24"/>
  </w:num>
  <w:num w:numId="25">
    <w:abstractNumId w:val="23"/>
  </w:num>
  <w:num w:numId="26">
    <w:abstractNumId w:val="25"/>
  </w:num>
  <w:num w:numId="27">
    <w:abstractNumId w:val="13"/>
  </w:num>
  <w:num w:numId="28">
    <w:abstractNumId w:val="15"/>
  </w:num>
  <w:num w:numId="29">
    <w:abstractNumId w:val="2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23459"/>
    <w:rsid w:val="00066ED3"/>
    <w:rsid w:val="000A2EC4"/>
    <w:rsid w:val="000C5FEB"/>
    <w:rsid w:val="000D015B"/>
    <w:rsid w:val="000F767D"/>
    <w:rsid w:val="0010644A"/>
    <w:rsid w:val="00154DA8"/>
    <w:rsid w:val="0018758B"/>
    <w:rsid w:val="00194FB9"/>
    <w:rsid w:val="001A0572"/>
    <w:rsid w:val="001A3287"/>
    <w:rsid w:val="002F206B"/>
    <w:rsid w:val="003730C1"/>
    <w:rsid w:val="003A359E"/>
    <w:rsid w:val="003D02B2"/>
    <w:rsid w:val="00401BFD"/>
    <w:rsid w:val="00452403"/>
    <w:rsid w:val="00472025"/>
    <w:rsid w:val="004A0B36"/>
    <w:rsid w:val="004D0EAF"/>
    <w:rsid w:val="00504F69"/>
    <w:rsid w:val="00542671"/>
    <w:rsid w:val="005D49CC"/>
    <w:rsid w:val="005E14F4"/>
    <w:rsid w:val="006019A1"/>
    <w:rsid w:val="00653C0D"/>
    <w:rsid w:val="00665517"/>
    <w:rsid w:val="00667210"/>
    <w:rsid w:val="006C5F27"/>
    <w:rsid w:val="006C6E15"/>
    <w:rsid w:val="00725718"/>
    <w:rsid w:val="00751831"/>
    <w:rsid w:val="007D013C"/>
    <w:rsid w:val="007E3AD2"/>
    <w:rsid w:val="00802E0B"/>
    <w:rsid w:val="008A5C48"/>
    <w:rsid w:val="009511EE"/>
    <w:rsid w:val="0099178D"/>
    <w:rsid w:val="009D43F5"/>
    <w:rsid w:val="009E04F2"/>
    <w:rsid w:val="00A17E29"/>
    <w:rsid w:val="00A220D2"/>
    <w:rsid w:val="00A23AFC"/>
    <w:rsid w:val="00A57217"/>
    <w:rsid w:val="00A6651D"/>
    <w:rsid w:val="00A945C3"/>
    <w:rsid w:val="00AB14BA"/>
    <w:rsid w:val="00B10AC4"/>
    <w:rsid w:val="00BB4D5B"/>
    <w:rsid w:val="00BE18F7"/>
    <w:rsid w:val="00BE2CEC"/>
    <w:rsid w:val="00C8531A"/>
    <w:rsid w:val="00CE38C6"/>
    <w:rsid w:val="00CF2AD4"/>
    <w:rsid w:val="00D3145B"/>
    <w:rsid w:val="00D40F62"/>
    <w:rsid w:val="00DA379D"/>
    <w:rsid w:val="00E166F0"/>
    <w:rsid w:val="00E528D8"/>
    <w:rsid w:val="00F35E36"/>
    <w:rsid w:val="00F7114E"/>
    <w:rsid w:val="00F925B5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uli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71A79-2C3F-43B8-B139-9146B0CF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Aleksandra Krupa</cp:lastModifiedBy>
  <cp:revision>2</cp:revision>
  <cp:lastPrinted>2019-03-07T07:21:00Z</cp:lastPrinted>
  <dcterms:created xsi:type="dcterms:W3CDTF">2019-04-25T06:36:00Z</dcterms:created>
  <dcterms:modified xsi:type="dcterms:W3CDTF">2019-04-25T06:36:00Z</dcterms:modified>
</cp:coreProperties>
</file>